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F8" w:rsidRDefault="00B54DF8" w:rsidP="00B54DF8">
      <w:pPr>
        <w:spacing w:line="360" w:lineRule="auto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ANUNȚ</w:t>
      </w:r>
    </w:p>
    <w:p w:rsidR="00B54DF8" w:rsidRDefault="00B54DF8" w:rsidP="00B54DF8">
      <w:pPr>
        <w:spacing w:line="360" w:lineRule="auto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privind declanșarea procedurii de selecție pentru seminarul  </w:t>
      </w:r>
      <w:r>
        <w:rPr>
          <w:rFonts w:cstheme="minorHAnsi"/>
          <w:b/>
          <w:sz w:val="24"/>
          <w:szCs w:val="24"/>
          <w:lang w:val="ro-RO"/>
        </w:rPr>
        <w:t>”</w:t>
      </w:r>
      <w:r>
        <w:rPr>
          <w:rFonts w:cstheme="minorHAnsi"/>
          <w:b/>
          <w:sz w:val="24"/>
          <w:szCs w:val="24"/>
          <w:lang w:val="ro-RO"/>
        </w:rPr>
        <w:t xml:space="preserve">The EU </w:t>
      </w:r>
      <w:proofErr w:type="spellStart"/>
      <w:r>
        <w:rPr>
          <w:rFonts w:cstheme="minorHAnsi"/>
          <w:b/>
          <w:sz w:val="24"/>
          <w:szCs w:val="24"/>
          <w:lang w:val="ro-RO"/>
        </w:rPr>
        <w:t>Preliminary</w:t>
      </w:r>
      <w:proofErr w:type="spellEnd"/>
      <w:r>
        <w:rPr>
          <w:rFonts w:cstheme="minorHAnsi"/>
          <w:b/>
          <w:sz w:val="24"/>
          <w:szCs w:val="24"/>
          <w:lang w:val="ro-RO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ro-RO"/>
        </w:rPr>
        <w:t>Ruling</w:t>
      </w:r>
      <w:proofErr w:type="spellEnd"/>
      <w:r>
        <w:rPr>
          <w:rFonts w:cstheme="minorHAnsi"/>
          <w:b/>
          <w:sz w:val="24"/>
          <w:szCs w:val="24"/>
          <w:lang w:val="ro-RO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ro-RO"/>
        </w:rPr>
        <w:t>Procedure</w:t>
      </w:r>
      <w:proofErr w:type="spellEnd"/>
      <w:r>
        <w:rPr>
          <w:rFonts w:cstheme="minorHAnsi"/>
          <w:b/>
          <w:sz w:val="24"/>
          <w:szCs w:val="24"/>
          <w:lang w:val="ro-RO"/>
        </w:rPr>
        <w:t>”</w:t>
      </w:r>
      <w:r>
        <w:rPr>
          <w:rFonts w:cstheme="minorHAnsi"/>
          <w:b/>
          <w:color w:val="212529"/>
          <w:sz w:val="24"/>
          <w:szCs w:val="24"/>
        </w:rPr>
        <w:t>,</w:t>
      </w:r>
      <w:r>
        <w:rPr>
          <w:b/>
          <w:sz w:val="24"/>
          <w:szCs w:val="24"/>
          <w:lang w:val="ro-RO"/>
        </w:rPr>
        <w:t xml:space="preserve"> inclus în calendarul EJTN 2022, </w:t>
      </w:r>
      <w:r>
        <w:rPr>
          <w:b/>
          <w:sz w:val="24"/>
          <w:szCs w:val="24"/>
          <w:lang w:val="ro-RO"/>
        </w:rPr>
        <w:t>19-20</w:t>
      </w:r>
      <w:r>
        <w:rPr>
          <w:b/>
          <w:sz w:val="24"/>
          <w:szCs w:val="24"/>
          <w:lang w:val="ro-RO"/>
        </w:rPr>
        <w:t xml:space="preserve"> octombrie 2022, </w:t>
      </w:r>
      <w:r>
        <w:rPr>
          <w:b/>
          <w:sz w:val="24"/>
          <w:szCs w:val="24"/>
          <w:lang w:val="ro-RO"/>
        </w:rPr>
        <w:t>Luxemburg</w:t>
      </w:r>
    </w:p>
    <w:p w:rsidR="00B54DF8" w:rsidRDefault="00B54DF8" w:rsidP="00B54DF8">
      <w:pPr>
        <w:spacing w:line="360" w:lineRule="auto"/>
        <w:jc w:val="center"/>
        <w:rPr>
          <w:rFonts w:cstheme="minorHAnsi"/>
          <w:b/>
          <w:color w:val="212529"/>
          <w:sz w:val="24"/>
          <w:szCs w:val="24"/>
        </w:rPr>
      </w:pPr>
    </w:p>
    <w:p w:rsidR="00B54DF8" w:rsidRDefault="00B54DF8" w:rsidP="00B54DF8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 xml:space="preserve">Școala Națională de Grefieri are plăcerea de a vă informa cu privire la declanșarea procedurilor de selecție pentru participarea </w:t>
      </w:r>
      <w:r>
        <w:rPr>
          <w:rFonts w:cstheme="minorHAnsi"/>
          <w:b/>
          <w:sz w:val="24"/>
          <w:szCs w:val="24"/>
          <w:lang w:val="ro-RO"/>
        </w:rPr>
        <w:t xml:space="preserve">la seminarul ”The EU </w:t>
      </w:r>
      <w:proofErr w:type="spellStart"/>
      <w:r>
        <w:rPr>
          <w:rFonts w:cstheme="minorHAnsi"/>
          <w:b/>
          <w:sz w:val="24"/>
          <w:szCs w:val="24"/>
          <w:lang w:val="ro-RO"/>
        </w:rPr>
        <w:t>Preliminary</w:t>
      </w:r>
      <w:proofErr w:type="spellEnd"/>
      <w:r>
        <w:rPr>
          <w:rFonts w:cstheme="minorHAnsi"/>
          <w:b/>
          <w:sz w:val="24"/>
          <w:szCs w:val="24"/>
          <w:lang w:val="ro-RO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ro-RO"/>
        </w:rPr>
        <w:t>Ruling</w:t>
      </w:r>
      <w:proofErr w:type="spellEnd"/>
      <w:r>
        <w:rPr>
          <w:rFonts w:cstheme="minorHAnsi"/>
          <w:b/>
          <w:sz w:val="24"/>
          <w:szCs w:val="24"/>
          <w:lang w:val="ro-RO"/>
        </w:rPr>
        <w:t xml:space="preserve"> </w:t>
      </w:r>
      <w:proofErr w:type="spellStart"/>
      <w:r>
        <w:rPr>
          <w:rFonts w:cstheme="minorHAnsi"/>
          <w:b/>
          <w:sz w:val="24"/>
          <w:szCs w:val="24"/>
          <w:lang w:val="ro-RO"/>
        </w:rPr>
        <w:t>Procedure</w:t>
      </w:r>
      <w:proofErr w:type="spellEnd"/>
      <w:r>
        <w:rPr>
          <w:rFonts w:cstheme="minorHAnsi"/>
          <w:b/>
          <w:sz w:val="24"/>
          <w:szCs w:val="24"/>
          <w:lang w:val="ro-RO"/>
        </w:rPr>
        <w:t>”</w:t>
      </w:r>
      <w:r>
        <w:rPr>
          <w:rFonts w:cstheme="minorHAnsi"/>
          <w:b/>
          <w:color w:val="212529"/>
          <w:sz w:val="24"/>
          <w:szCs w:val="24"/>
        </w:rPr>
        <w:t>,</w:t>
      </w:r>
      <w:r>
        <w:rPr>
          <w:rFonts w:cstheme="minorHAnsi"/>
          <w:b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inclus în calendarul Rețelei Europene de Formare Judiciară,</w:t>
      </w:r>
      <w:r>
        <w:rPr>
          <w:rFonts w:cstheme="minorHAnsi"/>
          <w:color w:val="212529"/>
          <w:sz w:val="24"/>
          <w:szCs w:val="24"/>
        </w:rPr>
        <w:t xml:space="preserve"> </w:t>
      </w:r>
      <w:proofErr w:type="spellStart"/>
      <w:r>
        <w:rPr>
          <w:rFonts w:cstheme="minorHAnsi"/>
          <w:color w:val="212529"/>
          <w:sz w:val="24"/>
          <w:szCs w:val="24"/>
        </w:rPr>
        <w:t>ce</w:t>
      </w:r>
      <w:proofErr w:type="spellEnd"/>
      <w:r>
        <w:rPr>
          <w:rFonts w:cstheme="minorHAnsi"/>
          <w:color w:val="212529"/>
          <w:sz w:val="24"/>
          <w:szCs w:val="24"/>
        </w:rPr>
        <w:t xml:space="preserve"> se </w:t>
      </w:r>
      <w:proofErr w:type="spellStart"/>
      <w:r>
        <w:rPr>
          <w:rFonts w:cstheme="minorHAnsi"/>
          <w:color w:val="212529"/>
          <w:sz w:val="24"/>
          <w:szCs w:val="24"/>
        </w:rPr>
        <w:t>va</w:t>
      </w:r>
      <w:proofErr w:type="spellEnd"/>
      <w:r>
        <w:rPr>
          <w:rFonts w:cstheme="minorHAnsi"/>
          <w:color w:val="212529"/>
          <w:sz w:val="24"/>
          <w:szCs w:val="24"/>
        </w:rPr>
        <w:t xml:space="preserve"> </w:t>
      </w:r>
      <w:proofErr w:type="spellStart"/>
      <w:r>
        <w:rPr>
          <w:rFonts w:cstheme="minorHAnsi"/>
          <w:color w:val="212529"/>
          <w:sz w:val="24"/>
          <w:szCs w:val="24"/>
        </w:rPr>
        <w:t>desfășura</w:t>
      </w:r>
      <w:proofErr w:type="spellEnd"/>
      <w:r>
        <w:rPr>
          <w:rFonts w:cstheme="minorHAnsi"/>
          <w:color w:val="212529"/>
          <w:sz w:val="24"/>
          <w:szCs w:val="24"/>
        </w:rPr>
        <w:t xml:space="preserve"> </w:t>
      </w:r>
      <w:proofErr w:type="spellStart"/>
      <w:r>
        <w:rPr>
          <w:rFonts w:cstheme="minorHAnsi"/>
          <w:color w:val="212529"/>
          <w:sz w:val="24"/>
          <w:szCs w:val="24"/>
        </w:rPr>
        <w:t>în</w:t>
      </w:r>
      <w:proofErr w:type="spellEnd"/>
      <w:r>
        <w:rPr>
          <w:rFonts w:cstheme="minorHAnsi"/>
          <w:color w:val="212529"/>
          <w:sz w:val="24"/>
          <w:szCs w:val="24"/>
        </w:rPr>
        <w:t xml:space="preserve"> </w:t>
      </w:r>
      <w:proofErr w:type="spellStart"/>
      <w:r>
        <w:rPr>
          <w:rFonts w:cstheme="minorHAnsi"/>
          <w:color w:val="212529"/>
          <w:sz w:val="24"/>
          <w:szCs w:val="24"/>
        </w:rPr>
        <w:t>perioada</w:t>
      </w:r>
      <w:proofErr w:type="spellEnd"/>
      <w:r>
        <w:rPr>
          <w:rFonts w:cstheme="minorHAnsi"/>
          <w:color w:val="212529"/>
          <w:sz w:val="24"/>
          <w:szCs w:val="24"/>
        </w:rPr>
        <w:t xml:space="preserve"> </w:t>
      </w:r>
      <w:r w:rsidR="0014627E" w:rsidRPr="0014627E">
        <w:rPr>
          <w:rFonts w:cstheme="minorHAnsi"/>
          <w:b/>
          <w:color w:val="212529"/>
          <w:sz w:val="24"/>
          <w:szCs w:val="24"/>
        </w:rPr>
        <w:t>19-20</w:t>
      </w:r>
      <w:r>
        <w:rPr>
          <w:rFonts w:cstheme="minorHAnsi"/>
          <w:b/>
          <w:color w:val="212529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212529"/>
          <w:sz w:val="24"/>
          <w:szCs w:val="24"/>
        </w:rPr>
        <w:t>octombrie</w:t>
      </w:r>
      <w:proofErr w:type="spellEnd"/>
      <w:r>
        <w:rPr>
          <w:rFonts w:cstheme="minorHAnsi"/>
          <w:b/>
          <w:sz w:val="24"/>
          <w:szCs w:val="24"/>
          <w:lang w:val="ro-RO"/>
        </w:rPr>
        <w:t xml:space="preserve"> 2022 la </w:t>
      </w:r>
      <w:r w:rsidR="0014627E">
        <w:rPr>
          <w:rFonts w:cstheme="minorHAnsi"/>
          <w:b/>
          <w:sz w:val="24"/>
          <w:szCs w:val="24"/>
          <w:lang w:val="ro-RO"/>
        </w:rPr>
        <w:t>Luxemburg</w:t>
      </w:r>
      <w:r>
        <w:rPr>
          <w:rFonts w:cstheme="minorHAnsi"/>
          <w:b/>
          <w:sz w:val="24"/>
          <w:szCs w:val="24"/>
          <w:lang w:val="ro-RO"/>
        </w:rPr>
        <w:t xml:space="preserve">, </w:t>
      </w:r>
      <w:r>
        <w:rPr>
          <w:rFonts w:cstheme="minorHAnsi"/>
          <w:sz w:val="24"/>
          <w:szCs w:val="24"/>
          <w:lang w:val="ro-RO"/>
        </w:rPr>
        <w:t>deschis inclusiv</w:t>
      </w:r>
      <w:r>
        <w:rPr>
          <w:sz w:val="24"/>
          <w:szCs w:val="24"/>
          <w:lang w:val="ro-RO"/>
        </w:rPr>
        <w:t xml:space="preserve"> grefierilor de instanțe </w:t>
      </w:r>
      <w:r w:rsidR="0014627E">
        <w:rPr>
          <w:sz w:val="24"/>
          <w:szCs w:val="24"/>
          <w:lang w:val="ro-RO"/>
        </w:rPr>
        <w:t>cu atribuții în materie civilă și administrativă.</w:t>
      </w:r>
    </w:p>
    <w:p w:rsidR="00B54DF8" w:rsidRDefault="00B54DF8" w:rsidP="00B54DF8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FORMAT</w:t>
      </w:r>
    </w:p>
    <w:p w:rsidR="00B54DF8" w:rsidRDefault="00B54DF8" w:rsidP="00B54DF8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Seminarul este planificat a se efectua în format </w:t>
      </w:r>
      <w:r>
        <w:rPr>
          <w:b/>
          <w:sz w:val="24"/>
          <w:szCs w:val="24"/>
          <w:lang w:val="ro-RO"/>
        </w:rPr>
        <w:t xml:space="preserve">face </w:t>
      </w:r>
      <w:proofErr w:type="spellStart"/>
      <w:r>
        <w:rPr>
          <w:b/>
          <w:sz w:val="24"/>
          <w:szCs w:val="24"/>
          <w:lang w:val="ro-RO"/>
        </w:rPr>
        <w:t>to</w:t>
      </w:r>
      <w:proofErr w:type="spellEnd"/>
      <w:r>
        <w:rPr>
          <w:b/>
          <w:sz w:val="24"/>
          <w:szCs w:val="24"/>
          <w:lang w:val="ro-RO"/>
        </w:rPr>
        <w:t xml:space="preserve"> face.</w:t>
      </w:r>
    </w:p>
    <w:p w:rsidR="00B54DF8" w:rsidRDefault="00B54DF8" w:rsidP="00B54DF8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>LIMBA ÎN CARE SE DESFĂȘOARĂ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Seminarul se desfășoară în </w:t>
      </w:r>
      <w:r>
        <w:rPr>
          <w:b/>
          <w:sz w:val="24"/>
          <w:szCs w:val="24"/>
          <w:lang w:val="ro-RO"/>
        </w:rPr>
        <w:t>limb</w:t>
      </w:r>
      <w:r w:rsidR="0014627E">
        <w:rPr>
          <w:b/>
          <w:sz w:val="24"/>
          <w:szCs w:val="24"/>
          <w:lang w:val="ro-RO"/>
        </w:rPr>
        <w:t>a</w:t>
      </w:r>
      <w:r>
        <w:rPr>
          <w:b/>
          <w:sz w:val="24"/>
          <w:szCs w:val="24"/>
          <w:lang w:val="ro-RO"/>
        </w:rPr>
        <w:t xml:space="preserve"> engleză.</w:t>
      </w:r>
    </w:p>
    <w:p w:rsidR="00B54DF8" w:rsidRDefault="00B54DF8" w:rsidP="00B54DF8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MODALITATEA DE ÎNSCRIERE</w:t>
      </w:r>
    </w:p>
    <w:p w:rsidR="0014627E" w:rsidRDefault="00B54DF8" w:rsidP="0014627E">
      <w:pPr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Înscrierea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realizează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exclusiv</w:t>
      </w:r>
      <w:proofErr w:type="spellEnd"/>
      <w:r>
        <w:rPr>
          <w:sz w:val="24"/>
          <w:szCs w:val="24"/>
        </w:rPr>
        <w:t xml:space="preserve"> online,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formularului</w:t>
      </w:r>
      <w:proofErr w:type="spellEnd"/>
      <w:r>
        <w:rPr>
          <w:sz w:val="24"/>
          <w:szCs w:val="24"/>
        </w:rPr>
        <w:t xml:space="preserve">                                           de </w:t>
      </w:r>
      <w:proofErr w:type="spellStart"/>
      <w:r>
        <w:rPr>
          <w:sz w:val="24"/>
          <w:szCs w:val="24"/>
        </w:rPr>
        <w:t>înscriere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accesat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linkul</w:t>
      </w:r>
      <w:proofErr w:type="spellEnd"/>
      <w:r>
        <w:rPr>
          <w:sz w:val="24"/>
          <w:szCs w:val="24"/>
        </w:rPr>
        <w:t xml:space="preserve"> </w:t>
      </w:r>
    </w:p>
    <w:p w:rsidR="00B54DF8" w:rsidRDefault="0014627E" w:rsidP="0014627E">
      <w:pPr>
        <w:spacing w:line="360" w:lineRule="auto"/>
        <w:jc w:val="both"/>
        <w:rPr>
          <w:sz w:val="24"/>
          <w:szCs w:val="24"/>
        </w:rPr>
      </w:pPr>
      <w:hyperlink r:id="rId4" w:history="1">
        <w:r w:rsidRPr="00BF223E">
          <w:rPr>
            <w:rStyle w:val="Hyperlink"/>
          </w:rPr>
          <w:t>https://docs.google.com/forms/d/193jnL8d9ZA9LkXdANUOa2qygcWOrmJkEBdqzjJ16x4s/edit</w:t>
        </w:r>
      </w:hyperlink>
    </w:p>
    <w:p w:rsidR="00B54DF8" w:rsidRDefault="00B54DF8" w:rsidP="00B54DF8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încărcarea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menționate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inclusiv</w:t>
      </w:r>
      <w:proofErr w:type="spellEnd"/>
      <w:r>
        <w:rPr>
          <w:sz w:val="24"/>
          <w:szCs w:val="24"/>
        </w:rPr>
        <w:t xml:space="preserve"> CV).   </w:t>
      </w:r>
    </w:p>
    <w:p w:rsidR="00B54DF8" w:rsidRDefault="00B54DF8" w:rsidP="00B54DF8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TERMEN DE ÎNSCRIERE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Termenul-limită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transmiterea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candidatură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1</w:t>
      </w:r>
      <w:r w:rsidR="0014627E">
        <w:rPr>
          <w:b/>
          <w:sz w:val="24"/>
          <w:szCs w:val="24"/>
        </w:rPr>
        <w:t>3</w:t>
      </w:r>
      <w:proofErr w:type="gramEnd"/>
      <w:r w:rsidR="0014627E">
        <w:rPr>
          <w:b/>
          <w:sz w:val="24"/>
          <w:szCs w:val="24"/>
        </w:rPr>
        <w:t xml:space="preserve"> </w:t>
      </w:r>
      <w:proofErr w:type="spellStart"/>
      <w:r w:rsidR="0014627E">
        <w:rPr>
          <w:b/>
          <w:sz w:val="24"/>
          <w:szCs w:val="24"/>
        </w:rPr>
        <w:t>iulie</w:t>
      </w:r>
      <w:proofErr w:type="spellEnd"/>
      <w:r>
        <w:rPr>
          <w:b/>
          <w:sz w:val="24"/>
          <w:szCs w:val="24"/>
        </w:rPr>
        <w:t xml:space="preserve"> 2022.</w:t>
      </w:r>
      <w:r>
        <w:rPr>
          <w:sz w:val="24"/>
          <w:szCs w:val="24"/>
        </w:rPr>
        <w:t xml:space="preserve"> </w:t>
      </w:r>
    </w:p>
    <w:p w:rsidR="00B54DF8" w:rsidRDefault="00B54DF8" w:rsidP="00B54DF8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CRITERII DE SELECŢIE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relevanţa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candidatului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specializarea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cerută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seminar;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proofErr w:type="spellStart"/>
      <w:r>
        <w:rPr>
          <w:sz w:val="24"/>
          <w:szCs w:val="24"/>
        </w:rPr>
        <w:t>neparticiparea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recentă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pregătire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internaţională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seminare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aceeași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organizate</w:t>
      </w:r>
      <w:proofErr w:type="spellEnd"/>
      <w:r>
        <w:rPr>
          <w:sz w:val="24"/>
          <w:szCs w:val="24"/>
        </w:rPr>
        <w:t xml:space="preserve"> anterior;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proofErr w:type="spellStart"/>
      <w:r>
        <w:rPr>
          <w:sz w:val="24"/>
          <w:szCs w:val="24"/>
        </w:rPr>
        <w:t>posibilitatea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disponibilitatea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candidaților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disemina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informaţiile</w:t>
      </w:r>
      <w:proofErr w:type="spellEnd"/>
      <w:r>
        <w:rPr>
          <w:sz w:val="24"/>
          <w:szCs w:val="24"/>
        </w:rPr>
        <w:t xml:space="preserve"> la care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programul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pregătire</w:t>
      </w:r>
      <w:proofErr w:type="spellEnd"/>
      <w:r>
        <w:rPr>
          <w:sz w:val="24"/>
          <w:szCs w:val="24"/>
        </w:rPr>
        <w:t xml:space="preserve">.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criteriu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selecţie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corelativ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condiţia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cunoaşterii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temeinice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limbii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străine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atestată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principal,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candidat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criteriile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sus-menționate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suficiente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departajarea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candidaților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stabilirea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listei</w:t>
      </w:r>
      <w:proofErr w:type="spellEnd"/>
      <w:r>
        <w:rPr>
          <w:sz w:val="24"/>
          <w:szCs w:val="24"/>
        </w:rPr>
        <w:t xml:space="preserve"> finale </w:t>
      </w:r>
      <w:proofErr w:type="spellStart"/>
      <w:r>
        <w:rPr>
          <w:sz w:val="24"/>
          <w:szCs w:val="24"/>
        </w:rPr>
        <w:t>urmează</w:t>
      </w:r>
      <w:proofErr w:type="spellEnd"/>
      <w:r>
        <w:rPr>
          <w:sz w:val="24"/>
          <w:szCs w:val="24"/>
        </w:rPr>
        <w:t xml:space="preserve"> a fi </w:t>
      </w:r>
      <w:proofErr w:type="spellStart"/>
      <w:r>
        <w:rPr>
          <w:sz w:val="24"/>
          <w:szCs w:val="24"/>
        </w:rPr>
        <w:t>acordată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candidaților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își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instanțe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unități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parchet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grad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vechime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mare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profesie</w:t>
      </w:r>
      <w:proofErr w:type="spellEnd"/>
      <w:r>
        <w:rPr>
          <w:sz w:val="24"/>
          <w:szCs w:val="24"/>
        </w:rPr>
        <w:t xml:space="preserve">.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numărul</w:t>
      </w:r>
      <w:proofErr w:type="spellEnd"/>
      <w:r>
        <w:rPr>
          <w:sz w:val="24"/>
          <w:szCs w:val="24"/>
        </w:rPr>
        <w:t xml:space="preserve"> total de </w:t>
      </w:r>
      <w:proofErr w:type="spellStart"/>
      <w:r>
        <w:rPr>
          <w:sz w:val="24"/>
          <w:szCs w:val="24"/>
        </w:rPr>
        <w:t>locuri</w:t>
      </w:r>
      <w:proofErr w:type="spellEnd"/>
      <w:r>
        <w:rPr>
          <w:sz w:val="24"/>
          <w:szCs w:val="24"/>
        </w:rPr>
        <w:t xml:space="preserve"> (</w:t>
      </w:r>
      <w:r w:rsidR="0014627E">
        <w:rPr>
          <w:sz w:val="24"/>
          <w:szCs w:val="24"/>
        </w:rPr>
        <w:t>39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grefierilor</w:t>
      </w:r>
      <w:proofErr w:type="spellEnd"/>
      <w:r>
        <w:rPr>
          <w:sz w:val="24"/>
          <w:szCs w:val="24"/>
        </w:rPr>
        <w:t xml:space="preserve"> li s-a </w:t>
      </w:r>
      <w:proofErr w:type="spellStart"/>
      <w:r>
        <w:rPr>
          <w:sz w:val="24"/>
          <w:szCs w:val="24"/>
        </w:rPr>
        <w:t>alocat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procent</w:t>
      </w:r>
      <w:proofErr w:type="spellEnd"/>
      <w:r>
        <w:rPr>
          <w:sz w:val="24"/>
          <w:szCs w:val="24"/>
        </w:rPr>
        <w:t xml:space="preserve"> de 15%, </w:t>
      </w:r>
      <w:proofErr w:type="spellStart"/>
      <w:r>
        <w:rPr>
          <w:sz w:val="24"/>
          <w:szCs w:val="24"/>
        </w:rPr>
        <w:t>selecția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efectuată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Secretariatul</w:t>
      </w:r>
      <w:proofErr w:type="spellEnd"/>
      <w:r>
        <w:rPr>
          <w:sz w:val="24"/>
          <w:szCs w:val="24"/>
        </w:rPr>
        <w:t xml:space="preserve"> EJTN.</w:t>
      </w:r>
    </w:p>
    <w:p w:rsidR="00B54DF8" w:rsidRDefault="00B54DF8" w:rsidP="00B54DF8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FINANŢARE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EJTN </w:t>
      </w:r>
      <w:proofErr w:type="spellStart"/>
      <w:r>
        <w:rPr>
          <w:sz w:val="24"/>
          <w:szCs w:val="24"/>
        </w:rPr>
        <w:t>rambursează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costurile</w:t>
      </w:r>
      <w:proofErr w:type="spellEnd"/>
      <w:r>
        <w:rPr>
          <w:sz w:val="24"/>
          <w:szCs w:val="24"/>
        </w:rPr>
        <w:t xml:space="preserve"> de transport (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</w:t>
      </w:r>
      <w:proofErr w:type="spellEnd"/>
      <w:r>
        <w:rPr>
          <w:sz w:val="24"/>
          <w:szCs w:val="24"/>
        </w:rPr>
        <w:t xml:space="preserve"> a 400 Euro)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diurnă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costurilor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meselor</w:t>
      </w:r>
      <w:proofErr w:type="spellEnd"/>
      <w:r>
        <w:rPr>
          <w:sz w:val="24"/>
          <w:szCs w:val="24"/>
        </w:rPr>
        <w:t xml:space="preserve">. Conform </w:t>
      </w:r>
      <w:proofErr w:type="spellStart"/>
      <w:r>
        <w:rPr>
          <w:sz w:val="24"/>
          <w:szCs w:val="24"/>
        </w:rPr>
        <w:t>regulilor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ale </w:t>
      </w:r>
      <w:proofErr w:type="gramStart"/>
      <w:r>
        <w:rPr>
          <w:sz w:val="24"/>
          <w:szCs w:val="24"/>
        </w:rPr>
        <w:t xml:space="preserve">EJTN,  </w:t>
      </w:r>
      <w:proofErr w:type="spellStart"/>
      <w:r>
        <w:rPr>
          <w:sz w:val="24"/>
          <w:szCs w:val="24"/>
        </w:rPr>
        <w:t>diurnele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acordate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zilele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noaptea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dinaintea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seminarului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justifică</w:t>
      </w:r>
      <w:proofErr w:type="spellEnd"/>
      <w:r>
        <w:rPr>
          <w:sz w:val="24"/>
          <w:szCs w:val="24"/>
        </w:rPr>
        <w:t xml:space="preserve"> – de </w:t>
      </w:r>
      <w:proofErr w:type="spellStart"/>
      <w:r>
        <w:rPr>
          <w:sz w:val="24"/>
          <w:szCs w:val="24"/>
        </w:rPr>
        <w:t>exemplu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activitățile</w:t>
      </w:r>
      <w:proofErr w:type="spellEnd"/>
      <w:r>
        <w:rPr>
          <w:sz w:val="24"/>
          <w:szCs w:val="24"/>
        </w:rPr>
        <w:t xml:space="preserve"> care, </w:t>
      </w:r>
      <w:proofErr w:type="spellStart"/>
      <w:r>
        <w:rPr>
          <w:sz w:val="24"/>
          <w:szCs w:val="24"/>
        </w:rPr>
        <w:t>potrivit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agendei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încep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înainte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10:00 am).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ultima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seminarului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acordă</w:t>
      </w:r>
      <w:proofErr w:type="spellEnd"/>
      <w:r>
        <w:rPr>
          <w:sz w:val="24"/>
          <w:szCs w:val="24"/>
        </w:rPr>
        <w:t xml:space="preserve"> 50% din </w:t>
      </w:r>
      <w:proofErr w:type="spellStart"/>
      <w:r>
        <w:rPr>
          <w:sz w:val="24"/>
          <w:szCs w:val="24"/>
        </w:rPr>
        <w:t>cuantumul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diurnei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aceeași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aplicându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seminariilor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durata</w:t>
      </w:r>
      <w:proofErr w:type="spellEnd"/>
      <w:r>
        <w:rPr>
          <w:sz w:val="24"/>
          <w:szCs w:val="24"/>
        </w:rPr>
        <w:t xml:space="preserve"> de 1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. O </w:t>
      </w:r>
      <w:proofErr w:type="spellStart"/>
      <w:r>
        <w:rPr>
          <w:sz w:val="24"/>
          <w:szCs w:val="24"/>
        </w:rPr>
        <w:t>diurnă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plătită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ultima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seminarului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demonstrează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există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mijloc</w:t>
      </w:r>
      <w:proofErr w:type="spellEnd"/>
      <w:r>
        <w:rPr>
          <w:sz w:val="24"/>
          <w:szCs w:val="24"/>
        </w:rPr>
        <w:t xml:space="preserve"> de transport </w:t>
      </w:r>
      <w:proofErr w:type="spellStart"/>
      <w:r>
        <w:rPr>
          <w:sz w:val="24"/>
          <w:szCs w:val="24"/>
        </w:rPr>
        <w:t>disponibil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organizatorii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acoperă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costurile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aferente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pauzelor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cafea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cheltuieli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plătite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oferite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organizatori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diurna</w:t>
      </w:r>
      <w:proofErr w:type="spellEnd"/>
      <w:r>
        <w:rPr>
          <w:sz w:val="24"/>
          <w:szCs w:val="24"/>
        </w:rPr>
        <w:t xml:space="preserve"> se reduce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mod </w:t>
      </w:r>
      <w:proofErr w:type="spellStart"/>
      <w:r>
        <w:rPr>
          <w:sz w:val="24"/>
          <w:szCs w:val="24"/>
        </w:rPr>
        <w:t>corespunzător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Costul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eligibil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dus-întors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de maxim 400 €.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candidatură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candidații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acceptă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ipoteza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selectării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participării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acesta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face </w:t>
      </w:r>
      <w:proofErr w:type="spellStart"/>
      <w:r>
        <w:rPr>
          <w:sz w:val="24"/>
          <w:szCs w:val="24"/>
        </w:rPr>
        <w:t>exclusiv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nivelul</w:t>
      </w:r>
      <w:proofErr w:type="spellEnd"/>
      <w:r>
        <w:rPr>
          <w:sz w:val="24"/>
          <w:szCs w:val="24"/>
        </w:rPr>
        <w:t xml:space="preserve"> EJTN. </w:t>
      </w:r>
    </w:p>
    <w:p w:rsidR="0014627E" w:rsidRDefault="0014627E" w:rsidP="00B54DF8">
      <w:pPr>
        <w:spacing w:line="360" w:lineRule="auto"/>
        <w:ind w:firstLine="720"/>
        <w:jc w:val="both"/>
        <w:rPr>
          <w:b/>
          <w:sz w:val="24"/>
          <w:szCs w:val="24"/>
        </w:rPr>
      </w:pPr>
    </w:p>
    <w:p w:rsidR="00B54DF8" w:rsidRDefault="00B54DF8" w:rsidP="00B54DF8">
      <w:pPr>
        <w:spacing w:line="36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NOTĂ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măsura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modificări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formatul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activităților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transformarea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webinare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informațiile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fi </w:t>
      </w:r>
      <w:proofErr w:type="spellStart"/>
      <w:r>
        <w:rPr>
          <w:sz w:val="24"/>
          <w:szCs w:val="24"/>
        </w:rPr>
        <w:t>actualizate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website-</w:t>
      </w:r>
      <w:proofErr w:type="spellStart"/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SNG,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adresăm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rugămintea</w:t>
      </w:r>
      <w:proofErr w:type="spellEnd"/>
      <w:r>
        <w:rPr>
          <w:sz w:val="24"/>
          <w:szCs w:val="24"/>
        </w:rPr>
        <w:t xml:space="preserve"> de a-l </w:t>
      </w:r>
      <w:proofErr w:type="spellStart"/>
      <w:r>
        <w:rPr>
          <w:sz w:val="24"/>
          <w:szCs w:val="24"/>
        </w:rPr>
        <w:t>consulta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regularitate</w:t>
      </w:r>
      <w:proofErr w:type="spellEnd"/>
      <w:r>
        <w:rPr>
          <w:sz w:val="24"/>
          <w:szCs w:val="24"/>
        </w:rPr>
        <w:t xml:space="preserve">.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Grefierii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selectaţi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format „</w:t>
      </w:r>
      <w:proofErr w:type="spellStart"/>
      <w:r>
        <w:rPr>
          <w:sz w:val="24"/>
          <w:szCs w:val="24"/>
        </w:rPr>
        <w:t>față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față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demersurile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deplasării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achiziționarea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biletelor</w:t>
      </w:r>
      <w:proofErr w:type="spellEnd"/>
      <w:r>
        <w:rPr>
          <w:sz w:val="24"/>
          <w:szCs w:val="24"/>
        </w:rPr>
        <w:t xml:space="preserve"> de transport, </w:t>
      </w:r>
      <w:proofErr w:type="spellStart"/>
      <w:r>
        <w:rPr>
          <w:sz w:val="24"/>
          <w:szCs w:val="24"/>
        </w:rPr>
        <w:t>rezervarea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hotelului</w:t>
      </w:r>
      <w:proofErr w:type="spellEnd"/>
      <w:r>
        <w:rPr>
          <w:sz w:val="24"/>
          <w:szCs w:val="24"/>
        </w:rPr>
        <w:t xml:space="preserve"> etc.) </w:t>
      </w:r>
      <w:proofErr w:type="spellStart"/>
      <w:r>
        <w:rPr>
          <w:sz w:val="24"/>
          <w:szCs w:val="24"/>
        </w:rPr>
        <w:t>numai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invitației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oficiale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partea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organizatorilor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respectarea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condițiilor</w:t>
      </w:r>
      <w:proofErr w:type="spellEnd"/>
      <w:r>
        <w:rPr>
          <w:sz w:val="24"/>
          <w:szCs w:val="24"/>
        </w:rPr>
        <w:t xml:space="preserve"> administrative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financiare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corespondenței</w:t>
      </w:r>
      <w:proofErr w:type="spellEnd"/>
      <w:r>
        <w:rPr>
          <w:sz w:val="24"/>
          <w:szCs w:val="24"/>
        </w:rPr>
        <w:t xml:space="preserve">. 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</w:t>
      </w:r>
      <w:proofErr w:type="spellEnd"/>
      <w:r>
        <w:rPr>
          <w:sz w:val="24"/>
          <w:szCs w:val="24"/>
        </w:rPr>
        <w:t xml:space="preserve"> de 15 </w:t>
      </w:r>
      <w:proofErr w:type="spellStart"/>
      <w:r>
        <w:rPr>
          <w:sz w:val="24"/>
          <w:szCs w:val="24"/>
        </w:rPr>
        <w:t>zile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finalizarea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persoanele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selectate</w:t>
      </w:r>
      <w:proofErr w:type="spellEnd"/>
      <w:r>
        <w:rPr>
          <w:sz w:val="24"/>
          <w:szCs w:val="24"/>
        </w:rPr>
        <w:t xml:space="preserve"> pot </w:t>
      </w:r>
      <w:proofErr w:type="spellStart"/>
      <w:r>
        <w:rPr>
          <w:sz w:val="24"/>
          <w:szCs w:val="24"/>
        </w:rPr>
        <w:t>transmite</w:t>
      </w:r>
      <w:proofErr w:type="spellEnd"/>
      <w:r>
        <w:rPr>
          <w:sz w:val="24"/>
          <w:szCs w:val="24"/>
        </w:rPr>
        <w:t xml:space="preserve"> SNG un </w:t>
      </w:r>
      <w:proofErr w:type="spellStart"/>
      <w:r>
        <w:rPr>
          <w:sz w:val="24"/>
          <w:szCs w:val="24"/>
        </w:rPr>
        <w:t>raport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activităţile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desfăşurate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formare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problemele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drept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dezbătute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soluţiile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relevante</w:t>
      </w:r>
      <w:proofErr w:type="spellEnd"/>
      <w:r>
        <w:rPr>
          <w:sz w:val="24"/>
          <w:szCs w:val="24"/>
        </w:rPr>
        <w:t>.</w:t>
      </w:r>
    </w:p>
    <w:p w:rsidR="00B54DF8" w:rsidRDefault="00B54DF8" w:rsidP="00B54DF8">
      <w:pPr>
        <w:spacing w:line="360" w:lineRule="auto"/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PERSOANA DE CONTACT</w:t>
      </w:r>
    </w:p>
    <w:p w:rsidR="00B54DF8" w:rsidRDefault="00B54DF8" w:rsidP="00B54DF8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Pentru eventuale lămuriri, vă puteți adresa dnei procuror CLAUDIA ROȘU, Departamentul Relații Internaționale, la adresa de e-mail </w:t>
      </w:r>
      <w:hyperlink r:id="rId5" w:history="1">
        <w:r>
          <w:rPr>
            <w:rStyle w:val="Hyperlink"/>
            <w:sz w:val="24"/>
            <w:szCs w:val="24"/>
            <w:lang w:val="ro-RO"/>
          </w:rPr>
          <w:t>claudia.rosu@grefieri.ro</w:t>
        </w:r>
      </w:hyperlink>
      <w:r>
        <w:rPr>
          <w:sz w:val="24"/>
          <w:szCs w:val="24"/>
          <w:lang w:val="ro-RO"/>
        </w:rPr>
        <w:t xml:space="preserve"> . </w:t>
      </w:r>
    </w:p>
    <w:p w:rsidR="00B54DF8" w:rsidRDefault="00B54DF8" w:rsidP="00B54DF8">
      <w:pPr>
        <w:rPr>
          <w:sz w:val="24"/>
          <w:szCs w:val="24"/>
        </w:rPr>
      </w:pPr>
    </w:p>
    <w:p w:rsidR="00B54DF8" w:rsidRDefault="00B54DF8" w:rsidP="00B54DF8"/>
    <w:p w:rsidR="00B54DF8" w:rsidRDefault="00B54DF8"/>
    <w:p w:rsidR="00B54DF8" w:rsidRDefault="00B54DF8"/>
    <w:p w:rsidR="00B54DF8" w:rsidRDefault="00B54DF8"/>
    <w:p w:rsidR="00B54DF8" w:rsidRDefault="00B54DF8"/>
    <w:sectPr w:rsidR="00B5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BC"/>
    <w:rsid w:val="000112F0"/>
    <w:rsid w:val="0014627E"/>
    <w:rsid w:val="002E3EB8"/>
    <w:rsid w:val="00461D73"/>
    <w:rsid w:val="00500608"/>
    <w:rsid w:val="00A063BC"/>
    <w:rsid w:val="00B54DF8"/>
    <w:rsid w:val="00CB3BC3"/>
    <w:rsid w:val="00E8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6AB8"/>
  <w15:chartTrackingRefBased/>
  <w15:docId w15:val="{D56CAB14-EC21-47B8-80B9-EA040EBE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F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B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D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udia.rosu@grefieri.ro" TargetMode="External"/><Relationship Id="rId4" Type="http://schemas.openxmlformats.org/officeDocument/2006/relationships/hyperlink" Target="https://docs.google.com/forms/d/193jnL8d9ZA9LkXdANUOa2qygcWOrmJkEBdqzjJ16x4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Mihaela Rosu</dc:creator>
  <cp:keywords/>
  <dc:description/>
  <cp:lastModifiedBy>Claudia Mihaela Rosu</cp:lastModifiedBy>
  <cp:revision>3</cp:revision>
  <dcterms:created xsi:type="dcterms:W3CDTF">2022-07-06T09:27:00Z</dcterms:created>
  <dcterms:modified xsi:type="dcterms:W3CDTF">2022-07-06T10:09:00Z</dcterms:modified>
</cp:coreProperties>
</file>