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furnizarea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consumabile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1032DC">
        <w:rPr>
          <w:rFonts w:ascii="Times New Roman" w:eastAsia="Times New Roman" w:hAnsi="Times New Roman" w:cs="Times New Roman"/>
          <w:sz w:val="24"/>
          <w:szCs w:val="24"/>
          <w:lang w:val="ro-RO"/>
        </w:rPr>
        <w:t>entru  echipamente</w:t>
      </w:r>
      <w:proofErr w:type="gramEnd"/>
      <w:r w:rsidR="001032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imprimare,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Proiectului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titlul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Creșterea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gradului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pregătire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profesională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personalului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auxiliar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pentru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face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față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noilor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provocări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legislative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SIPOCA 455,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My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SMIS 118716,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finanțat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Operațional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Capacitate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Administrativă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baza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contractului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de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finanțare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nr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. 121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din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29.05.2018. </w:t>
      </w:r>
    </w:p>
    <w:p w:rsidR="00034595" w:rsidRPr="00A63C7E" w:rsidRDefault="00034595" w:rsidP="00034595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708"/>
        <w:gridCol w:w="709"/>
        <w:gridCol w:w="1041"/>
        <w:gridCol w:w="1350"/>
      </w:tblGrid>
      <w:tr w:rsidR="00034595" w:rsidRPr="0051231F" w:rsidTr="0051231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Denumire produs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U.M.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Cant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  <w:t>Preț unitar estimat</w:t>
            </w:r>
          </w:p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  <w:t>(lei, fără TVA)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  <w:t>Valoare estimată</w:t>
            </w:r>
          </w:p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lang w:val="ro-RO" w:eastAsia="ro-RO"/>
              </w:rPr>
              <w:t>(lei, fără TVA)</w:t>
            </w:r>
          </w:p>
        </w:tc>
      </w:tr>
      <w:tr w:rsidR="00034595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51231F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f = d</w:t>
            </w: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 x </w:t>
            </w:r>
            <w:r w:rsidRPr="0051231F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e</w:t>
            </w: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83B6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negru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XC4140, de capacitate 20000p (cod 24B6720)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D50A0D" w:rsidRDefault="00B67D9F" w:rsidP="00583B6C">
            <w:pPr>
              <w:spacing w:after="0"/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albastru (cyan)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XC4140, de capacitate 13000p (cod 24B6717)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83B6C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roșu (magenta)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XC4140, de capacitate 13000p (cod 24B6718)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83B6C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Cartuș toner galben (</w:t>
            </w:r>
            <w:proofErr w:type="spellStart"/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yellow</w:t>
            </w:r>
            <w:proofErr w:type="spellEnd"/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XC4140, de capacitate 13000p (cod 24B6719)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Default="00B67D9F" w:rsidP="00583B6C">
            <w:pPr>
              <w:spacing w:after="0" w:line="240" w:lineRule="auto"/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negru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CX820de, de capacitate 33000p (cod 72K2XK0/E)</w:t>
            </w:r>
          </w:p>
          <w:p w:rsidR="00D50A0D" w:rsidRPr="0051231F" w:rsidRDefault="00D50A0D" w:rsidP="00583B6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buc.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83B6C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albastru (cyan)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CX820de, de capacitate 17000p (cod 82K2XC0/E)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buc.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71CAC" w:rsidRDefault="00B67D9F" w:rsidP="00583B6C">
            <w:pPr>
              <w:spacing w:after="0"/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Cartuș toner roșu (magenta)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CX820de, de capacitate 17000p (cod 82K2XM0/E)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buc.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3834B2">
            <w:pPr>
              <w:spacing w:after="0"/>
              <w:rPr>
                <w:rFonts w:ascii="Trebuchet MS" w:hAnsi="Trebuchet MS" w:cs="Times New Roman"/>
                <w:sz w:val="20"/>
                <w:szCs w:val="20"/>
                <w:lang w:val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Cartuș toner galben (</w:t>
            </w:r>
            <w:proofErr w:type="spellStart"/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yellow</w:t>
            </w:r>
            <w:proofErr w:type="spellEnd"/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) </w:t>
            </w:r>
            <w:r w:rsidRPr="0051231F">
              <w:rPr>
                <w:rFonts w:ascii="Trebuchet MS" w:hAnsi="Trebuchet MS" w:cs="Times New Roman"/>
                <w:sz w:val="20"/>
                <w:szCs w:val="20"/>
                <w:shd w:val="clear" w:color="auto" w:fill="FFFFFF"/>
                <w:lang w:val="ro-RO"/>
              </w:rPr>
              <w:t>pentru multifuncționala color Lexmark CX820de, de capacitate 17000p (cod 82K2XY0/E)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buc.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5A2531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583B6C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Cartuș toner negru pentru imprimanta monocrom Lexmark MS823dn, de capacitate 15000p (cod 58D2H00/E)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buc.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31" w:rsidRPr="0051231F" w:rsidRDefault="005A2531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TOTAL OFERTĂ ( lei fără TVA)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B67D9F" w:rsidRPr="0051231F" w:rsidTr="00512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51231F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TOTAL  OFERTĂ ( lei cu TVA)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51231F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</w:tbl>
    <w:p w:rsidR="00034595" w:rsidRDefault="00034595" w:rsidP="0051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34595" w:rsidRPr="00A63C7E" w:rsidRDefault="00034595" w:rsidP="00034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034595" w:rsidRDefault="00034595" w:rsidP="0003459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034595" w:rsidRPr="00A63C7E" w:rsidRDefault="00034595" w:rsidP="0003459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034595" w:rsidRPr="00A63C7E" w:rsidRDefault="00034595" w:rsidP="000345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________________________,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calitate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de __________________________, legal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autorizat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să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semnez</w:t>
      </w:r>
      <w:proofErr w:type="spellEnd"/>
    </w:p>
    <w:p w:rsidR="00034595" w:rsidRPr="00A63C7E" w:rsidRDefault="00034595" w:rsidP="00034595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>semnătura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oferta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pentru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și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numele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____________________________________.</w:t>
      </w:r>
    </w:p>
    <w:p w:rsidR="00021F32" w:rsidRPr="0051231F" w:rsidRDefault="00034595" w:rsidP="0051231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021F32" w:rsidRPr="00021F32" w:rsidRDefault="00021F32" w:rsidP="00021F32"/>
    <w:p w:rsidR="00021F32" w:rsidRPr="00021F32" w:rsidRDefault="00021F32" w:rsidP="00021F32"/>
    <w:p w:rsidR="00AD0EB0" w:rsidRPr="00021F32" w:rsidRDefault="00AD0EB0" w:rsidP="00021F32"/>
    <w:sectPr w:rsidR="00AD0EB0" w:rsidRPr="00021F32" w:rsidSect="0051231F">
      <w:headerReference w:type="default" r:id="rId7"/>
      <w:footerReference w:type="default" r:id="rId8"/>
      <w:pgSz w:w="11906" w:h="16838" w:code="9"/>
      <w:pgMar w:top="1134" w:right="1440" w:bottom="1134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4B" w:rsidRDefault="006B0B4B" w:rsidP="00247E64">
      <w:pPr>
        <w:spacing w:after="0" w:line="240" w:lineRule="auto"/>
      </w:pPr>
      <w:r>
        <w:separator/>
      </w:r>
    </w:p>
  </w:endnote>
  <w:endnote w:type="continuationSeparator" w:id="0">
    <w:p w:rsidR="006B0B4B" w:rsidRDefault="006B0B4B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 wp14:anchorId="4D3509E8" wp14:editId="06C9D4AA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</w:rPr>
      <w:drawing>
        <wp:inline distT="0" distB="0" distL="0" distR="0" wp14:anchorId="07F026E6" wp14:editId="2310EE51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4B" w:rsidRDefault="006B0B4B" w:rsidP="00247E64">
      <w:pPr>
        <w:spacing w:after="0" w:line="240" w:lineRule="auto"/>
      </w:pPr>
      <w:r>
        <w:separator/>
      </w:r>
    </w:p>
  </w:footnote>
  <w:footnote w:type="continuationSeparator" w:id="0">
    <w:p w:rsidR="006B0B4B" w:rsidRDefault="006B0B4B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 wp14:anchorId="2BE7793B" wp14:editId="6A229EDA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34595"/>
    <w:rsid w:val="00075742"/>
    <w:rsid w:val="001032DC"/>
    <w:rsid w:val="00247E64"/>
    <w:rsid w:val="00314F08"/>
    <w:rsid w:val="0039224C"/>
    <w:rsid w:val="003F016A"/>
    <w:rsid w:val="0051231F"/>
    <w:rsid w:val="005A2531"/>
    <w:rsid w:val="005A3FDE"/>
    <w:rsid w:val="00671CAC"/>
    <w:rsid w:val="0069234B"/>
    <w:rsid w:val="006B0B4B"/>
    <w:rsid w:val="00732412"/>
    <w:rsid w:val="007552CA"/>
    <w:rsid w:val="007B6FEC"/>
    <w:rsid w:val="009175A1"/>
    <w:rsid w:val="00AA1915"/>
    <w:rsid w:val="00AD0EB0"/>
    <w:rsid w:val="00B67D9F"/>
    <w:rsid w:val="00B9321A"/>
    <w:rsid w:val="00C077B5"/>
    <w:rsid w:val="00D50A0D"/>
    <w:rsid w:val="00D50FB2"/>
    <w:rsid w:val="00D558A5"/>
    <w:rsid w:val="00DF1000"/>
    <w:rsid w:val="00E12CD3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19E86"/>
  <w15:docId w15:val="{01EA7237-070A-4968-A53F-AF978CB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10</cp:revision>
  <cp:lastPrinted>2021-02-25T07:48:00Z</cp:lastPrinted>
  <dcterms:created xsi:type="dcterms:W3CDTF">2021-03-29T07:36:00Z</dcterms:created>
  <dcterms:modified xsi:type="dcterms:W3CDTF">2021-04-01T10:04:00Z</dcterms:modified>
</cp:coreProperties>
</file>